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393A6" w14:textId="77777777" w:rsidR="00E81ABB" w:rsidRDefault="00E81ABB" w:rsidP="007A3488">
      <w:pPr>
        <w:pStyle w:val="NormalWeb"/>
        <w:rPr>
          <w:rStyle w:val="Yok"/>
          <w:sz w:val="44"/>
          <w:szCs w:val="44"/>
        </w:rPr>
      </w:pPr>
    </w:p>
    <w:p w14:paraId="5EDC0BF3" w14:textId="77777777" w:rsidR="007A3488" w:rsidRDefault="00B777D0" w:rsidP="007A3488">
      <w:pPr>
        <w:ind w:firstLine="708"/>
        <w:jc w:val="center"/>
        <w:rPr>
          <w:rFonts w:ascii="Arial" w:hAnsi="Arial" w:cs="Arial"/>
          <w:b/>
          <w:sz w:val="28"/>
          <w:szCs w:val="28"/>
        </w:rPr>
      </w:pPr>
      <w:r>
        <w:rPr>
          <w:rStyle w:val="Yok"/>
          <w:rFonts w:cs="Arial Unicode MS"/>
          <w:sz w:val="44"/>
          <w:szCs w:val="44"/>
        </w:rPr>
        <w:t xml:space="preserve"> </w:t>
      </w:r>
      <w:r w:rsidR="007A3488">
        <w:rPr>
          <w:rFonts w:ascii="Arial" w:hAnsi="Arial" w:cs="Arial"/>
          <w:b/>
          <w:sz w:val="28"/>
          <w:szCs w:val="28"/>
        </w:rPr>
        <w:t xml:space="preserve">TATAVLA SAHNE KONUK EKİPLERE YENİDEN </w:t>
      </w:r>
    </w:p>
    <w:p w14:paraId="3AC3509B" w14:textId="77777777" w:rsidR="007A3488" w:rsidRDefault="007A3488" w:rsidP="007A3488">
      <w:pPr>
        <w:ind w:firstLine="708"/>
        <w:jc w:val="center"/>
        <w:rPr>
          <w:rFonts w:ascii="Arial" w:hAnsi="Arial" w:cs="Arial"/>
          <w:sz w:val="19"/>
          <w:szCs w:val="19"/>
        </w:rPr>
      </w:pPr>
      <w:r>
        <w:rPr>
          <w:rFonts w:ascii="Arial" w:hAnsi="Arial" w:cs="Arial"/>
          <w:b/>
          <w:sz w:val="28"/>
          <w:szCs w:val="28"/>
        </w:rPr>
        <w:t>EV SAHİPLİĞİ YAPIYOR</w:t>
      </w:r>
    </w:p>
    <w:p w14:paraId="71F8104A" w14:textId="77777777" w:rsidR="007A3488" w:rsidRDefault="007A3488" w:rsidP="007A3488">
      <w:pPr>
        <w:jc w:val="both"/>
        <w:rPr>
          <w:rFonts w:ascii="Arial" w:hAnsi="Arial" w:cs="Arial"/>
          <w:b/>
          <w:sz w:val="14"/>
          <w:szCs w:val="20"/>
        </w:rPr>
      </w:pPr>
    </w:p>
    <w:p w14:paraId="5495D9BF" w14:textId="77777777" w:rsidR="007A3488" w:rsidRDefault="007A3488" w:rsidP="007A3488">
      <w:pPr>
        <w:jc w:val="both"/>
        <w:rPr>
          <w:rFonts w:ascii="Arial" w:hAnsi="Arial" w:cs="Arial"/>
          <w:b/>
          <w:bCs/>
        </w:rPr>
      </w:pPr>
    </w:p>
    <w:p w14:paraId="13CF5FC3" w14:textId="77777777" w:rsidR="007A3488" w:rsidRDefault="007A3488" w:rsidP="007A3488">
      <w:pPr>
        <w:jc w:val="both"/>
        <w:rPr>
          <w:rFonts w:ascii="Arial" w:hAnsi="Arial" w:cs="Arial"/>
          <w:b/>
          <w:bCs/>
        </w:rPr>
      </w:pPr>
    </w:p>
    <w:p w14:paraId="15997A7C" w14:textId="0F466AAD" w:rsidR="007A3488" w:rsidRDefault="007A3488" w:rsidP="007A3488">
      <w:pPr>
        <w:jc w:val="both"/>
        <w:rPr>
          <w:rFonts w:ascii="Arial" w:hAnsi="Arial" w:cs="Arial"/>
          <w:b/>
          <w:bCs/>
        </w:rPr>
      </w:pPr>
      <w:r>
        <w:rPr>
          <w:rFonts w:ascii="Arial" w:hAnsi="Arial" w:cs="Arial"/>
          <w:b/>
          <w:bCs/>
        </w:rPr>
        <w:t>Eylül ayında kapılarını açan Tatavla SAHNE, Ekim ayında kendi prodüksiyonları</w:t>
      </w:r>
      <w:r w:rsidR="00B56FED">
        <w:rPr>
          <w:rFonts w:ascii="Arial" w:hAnsi="Arial" w:cs="Arial"/>
          <w:b/>
          <w:bCs/>
        </w:rPr>
        <w:t xml:space="preserve">yla birlikte </w:t>
      </w:r>
      <w:r>
        <w:rPr>
          <w:rFonts w:ascii="Arial" w:hAnsi="Arial" w:cs="Arial"/>
          <w:b/>
          <w:bCs/>
        </w:rPr>
        <w:t>misafir ekiplerin oyunlarını da tiyatroseverlerle buluşturmaya hazırlanıyor.</w:t>
      </w:r>
    </w:p>
    <w:p w14:paraId="3BFC94D4" w14:textId="77777777" w:rsidR="007A3488" w:rsidRDefault="007A3488" w:rsidP="007A3488">
      <w:pPr>
        <w:jc w:val="both"/>
        <w:rPr>
          <w:rFonts w:ascii="Arial" w:hAnsi="Arial" w:cs="Arial"/>
          <w:b/>
          <w:bCs/>
        </w:rPr>
      </w:pPr>
    </w:p>
    <w:p w14:paraId="18515E66" w14:textId="77777777" w:rsidR="007A3488" w:rsidRDefault="007A3488" w:rsidP="007A3488">
      <w:pPr>
        <w:jc w:val="both"/>
        <w:rPr>
          <w:rFonts w:ascii="Arial" w:hAnsi="Arial" w:cs="Arial"/>
        </w:rPr>
      </w:pPr>
      <w:r>
        <w:rPr>
          <w:rFonts w:ascii="Arial" w:hAnsi="Arial" w:cs="Arial"/>
        </w:rPr>
        <w:t>Pandemiden yaklaşık bir buçuk yıl sonra Eylül ayında kapılarını açan Tatavla SAHNE kendi oyunlarıyla seyircisine kavuşmuştu. Bu ay ise önceki senelerde de olduğu gibi misafir ekiplere yeniden ev sahipliği yaparak, onları seyircisiyle buluşturuyor. Bu ay tiyatroseverler, Tatavla Sahne’de 4 ayrı grubun sergileyeceği 12 temsil izleyecek.</w:t>
      </w:r>
    </w:p>
    <w:p w14:paraId="049F20D0" w14:textId="77777777" w:rsidR="007A3488" w:rsidRDefault="007A3488" w:rsidP="007A3488">
      <w:pPr>
        <w:jc w:val="both"/>
        <w:rPr>
          <w:rFonts w:ascii="Arial" w:hAnsi="Arial" w:cs="Arial"/>
        </w:rPr>
      </w:pPr>
    </w:p>
    <w:p w14:paraId="76698E2B" w14:textId="72E2249D" w:rsidR="007A3488" w:rsidRDefault="007A3488" w:rsidP="007A3488">
      <w:pPr>
        <w:jc w:val="both"/>
        <w:rPr>
          <w:rFonts w:ascii="Arial" w:hAnsi="Arial" w:cs="Arial"/>
        </w:rPr>
      </w:pPr>
      <w:r>
        <w:rPr>
          <w:rFonts w:ascii="Arial" w:hAnsi="Arial" w:cs="Arial"/>
        </w:rPr>
        <w:t xml:space="preserve">Bu sene “Şifa Sezonu” adıyla perde açan Tatavla SAHNE, diğer yıllardan farklı olarak çocuk seyircileri de ağırlıyor.  Geçtiğimiz Ağustos ayında prömiyer yapan Tatavla Çocuk biriminin “Tik ve Tak” oyununu Balca Yücesoy yazdı, Doğacan Taşpınar ise yönetti. Bir saatin içinde çalışan zaman işçileri zamanın durmasıyla beraber, bir tartışmaya girerler. Bir tarafta dünyanın gidişatından memnun olmayan Yelko, diğer tarafta ise insanlara bir hak daha vermek gerektiğini savunan Ako. Oyunu izlerken aynı zamanda seyirciyi de düşünmeye davet eden oyun her Pazar saat 10:30’da </w:t>
      </w:r>
      <w:r w:rsidR="00F74871">
        <w:rPr>
          <w:rFonts w:ascii="Arial" w:hAnsi="Arial" w:cs="Arial"/>
        </w:rPr>
        <w:t>Ücretsiz Çocuk Şarkıları Sokak K</w:t>
      </w:r>
      <w:r>
        <w:rPr>
          <w:rFonts w:ascii="Arial" w:hAnsi="Arial" w:cs="Arial"/>
        </w:rPr>
        <w:t>onser</w:t>
      </w:r>
      <w:r w:rsidR="00F74871">
        <w:rPr>
          <w:rFonts w:ascii="Arial" w:hAnsi="Arial" w:cs="Arial"/>
        </w:rPr>
        <w:t>i il</w:t>
      </w:r>
      <w:r>
        <w:rPr>
          <w:rFonts w:ascii="Arial" w:hAnsi="Arial" w:cs="Arial"/>
        </w:rPr>
        <w:t>e başlıyor.</w:t>
      </w:r>
    </w:p>
    <w:p w14:paraId="4A7FF398" w14:textId="77777777" w:rsidR="007A3488" w:rsidRDefault="007A3488" w:rsidP="007A3488">
      <w:pPr>
        <w:jc w:val="both"/>
        <w:rPr>
          <w:rFonts w:ascii="Arial" w:hAnsi="Arial" w:cs="Arial"/>
        </w:rPr>
      </w:pPr>
      <w:r>
        <w:rPr>
          <w:rFonts w:ascii="Arial" w:hAnsi="Arial" w:cs="Arial"/>
        </w:rPr>
        <w:t xml:space="preserve">   </w:t>
      </w:r>
    </w:p>
    <w:p w14:paraId="29B0DE52" w14:textId="7510F5BA" w:rsidR="007A3488" w:rsidRDefault="00F74871" w:rsidP="007A3488">
      <w:pPr>
        <w:jc w:val="both"/>
        <w:rPr>
          <w:rFonts w:ascii="Arial" w:hAnsi="Arial" w:cs="Arial"/>
        </w:rPr>
      </w:pPr>
      <w:r>
        <w:rPr>
          <w:rFonts w:ascii="Arial" w:hAnsi="Arial" w:cs="Arial"/>
        </w:rPr>
        <w:t>Gentiğimiz tiyatro sezonu prömiyer yapıp  pandemiden ötürü seyircisiyle istediği kadar buluşamayan,</w:t>
      </w:r>
      <w:r w:rsidR="00B56FED">
        <w:rPr>
          <w:rFonts w:ascii="Arial" w:hAnsi="Arial" w:cs="Arial"/>
        </w:rPr>
        <w:t xml:space="preserve"> Osmanlı Dönemi’nde büyük kolera salgının olduğu bir zamanda </w:t>
      </w:r>
      <w:r w:rsidR="007A3488">
        <w:rPr>
          <w:rFonts w:ascii="Arial" w:hAnsi="Arial" w:cs="Arial"/>
        </w:rPr>
        <w:t xml:space="preserve">II. Mahmut Han’ın minyatürleri anlatan meddah-ı Muhteşem Samet Efendi ile Sultan Abdülmecid’in yarını anlatan hikayecisi Kız Ahmet arasında geçen hikayeyi kaleme alan Özen Yula’nın oyunu “Rahvan Giden Atlılar” 9 ve 23 Ekim saat 20:30’da sahneye konulurken hikayelerin ömrü uzattığı mı yoksa nankör mü olduğu yorumunu seyircisine bırakıyor. </w:t>
      </w:r>
    </w:p>
    <w:p w14:paraId="014DA9F0" w14:textId="77777777" w:rsidR="007A3488" w:rsidRDefault="007A3488" w:rsidP="007A3488">
      <w:pPr>
        <w:jc w:val="both"/>
        <w:rPr>
          <w:rFonts w:ascii="Arial" w:hAnsi="Arial" w:cs="Arial"/>
        </w:rPr>
      </w:pPr>
    </w:p>
    <w:p w14:paraId="1B7D0DDE" w14:textId="5FCB3305" w:rsidR="007A3488" w:rsidRDefault="007A3488" w:rsidP="007A3488">
      <w:pPr>
        <w:jc w:val="both"/>
        <w:rPr>
          <w:rFonts w:ascii="Arial" w:hAnsi="Arial" w:cs="Arial"/>
        </w:rPr>
      </w:pPr>
      <w:r>
        <w:rPr>
          <w:rFonts w:ascii="Arial" w:hAnsi="Arial" w:cs="Arial"/>
        </w:rPr>
        <w:t xml:space="preserve">2018 yılında prömiyer yapan Tatavla Hareket biriminin prodüksiyonu ve Özge Midilli’nin yönettiği “An” oyunu yeni oyuncularıyla tekrar sahneye konuluyor. </w:t>
      </w:r>
      <w:r w:rsidR="00B56FED">
        <w:rPr>
          <w:rFonts w:ascii="Arial" w:hAnsi="Arial" w:cs="Arial"/>
        </w:rPr>
        <w:t xml:space="preserve">Oyun </w:t>
      </w:r>
      <w:r>
        <w:rPr>
          <w:rFonts w:ascii="Arial" w:hAnsi="Arial" w:cs="Arial"/>
        </w:rPr>
        <w:t xml:space="preserve">30 Ekim Cumartesi günü saat 20:30’da. </w:t>
      </w:r>
    </w:p>
    <w:p w14:paraId="2789C189" w14:textId="77777777" w:rsidR="007A3488" w:rsidRPr="007A3488" w:rsidRDefault="007A3488" w:rsidP="007A3488">
      <w:pPr>
        <w:jc w:val="both"/>
        <w:rPr>
          <w:rFonts w:ascii="Arial" w:hAnsi="Arial" w:cs="Arial"/>
        </w:rPr>
      </w:pPr>
    </w:p>
    <w:p w14:paraId="6AD27979" w14:textId="77777777" w:rsidR="007A3488" w:rsidRPr="007A3488" w:rsidRDefault="007A3488" w:rsidP="007A3488">
      <w:pPr>
        <w:jc w:val="both"/>
        <w:rPr>
          <w:rFonts w:ascii="Arial" w:hAnsi="Arial" w:cs="Arial"/>
        </w:rPr>
      </w:pPr>
      <w:r>
        <w:rPr>
          <w:rFonts w:ascii="Arial" w:hAnsi="Arial" w:cs="Arial"/>
        </w:rPr>
        <w:t>İkinci Elizabeth Dönemi İngilteresi'nde</w:t>
      </w:r>
      <w:r w:rsidRPr="007A3488">
        <w:rPr>
          <w:rFonts w:ascii="Arial" w:hAnsi="Arial" w:cs="Arial"/>
        </w:rPr>
        <w:t xml:space="preserve"> geçen, İtalyan Tiyatrosu’nun muhalif tiyatrocusu Dario Fo’nun yazdığı Neredeyse Kadın Elizabeth oyunu 11-12 Ekim günü saat 20:30’da Tiyatro Eylül Ateşi’nin oyunu olarak karşımıza çıkıyor.</w:t>
      </w:r>
    </w:p>
    <w:p w14:paraId="278B1134" w14:textId="77777777" w:rsidR="007A3488" w:rsidRDefault="007A3488" w:rsidP="007A3488">
      <w:pPr>
        <w:jc w:val="both"/>
        <w:rPr>
          <w:rFonts w:ascii="Arial" w:hAnsi="Arial" w:cs="Arial"/>
        </w:rPr>
      </w:pPr>
    </w:p>
    <w:p w14:paraId="1D1FCBE3" w14:textId="77777777" w:rsidR="007A3488" w:rsidRDefault="007A3488" w:rsidP="007A3488">
      <w:pPr>
        <w:jc w:val="both"/>
        <w:rPr>
          <w:rFonts w:ascii="Arial" w:hAnsi="Arial" w:cs="Arial"/>
        </w:rPr>
      </w:pPr>
      <w:r>
        <w:rPr>
          <w:rFonts w:ascii="Arial" w:hAnsi="Arial" w:cs="Arial"/>
        </w:rPr>
        <w:t xml:space="preserve">Kara Kutu oyuncuları 16 Ekim Cumartesi saat 20:30’da Jale Sancak’ın uyarladığı “Bir İnsanı Sevmekle Başlar Her Şey” oyunuyla Sait Faik’i seyirciyle buluşturuyor.  </w:t>
      </w:r>
    </w:p>
    <w:p w14:paraId="67DD8EB1" w14:textId="77777777" w:rsidR="007A3488" w:rsidRDefault="007A3488" w:rsidP="007A3488">
      <w:pPr>
        <w:jc w:val="both"/>
        <w:rPr>
          <w:rFonts w:ascii="Arial" w:hAnsi="Arial" w:cs="Arial"/>
        </w:rPr>
      </w:pPr>
    </w:p>
    <w:p w14:paraId="39B8043A" w14:textId="2090DAF1" w:rsidR="007A3488" w:rsidRDefault="007A3488" w:rsidP="007A3488">
      <w:pPr>
        <w:jc w:val="both"/>
        <w:rPr>
          <w:rFonts w:ascii="Arial" w:hAnsi="Arial" w:cs="Arial"/>
        </w:rPr>
      </w:pPr>
      <w:r>
        <w:rPr>
          <w:rFonts w:ascii="Arial" w:hAnsi="Arial" w:cs="Arial"/>
        </w:rPr>
        <w:t xml:space="preserve">22 Ekim Cuma günü 20:30 da ise Edvard Munch’un </w:t>
      </w:r>
      <w:r w:rsidR="005634C3">
        <w:rPr>
          <w:rFonts w:ascii="Arial" w:hAnsi="Arial" w:cs="Arial"/>
        </w:rPr>
        <w:t>ünlü</w:t>
      </w:r>
      <w:r>
        <w:rPr>
          <w:rFonts w:ascii="Arial" w:hAnsi="Arial" w:cs="Arial"/>
        </w:rPr>
        <w:t xml:space="preserve"> tablosu ve Artaud ile Grotowski’nin çalışmalarından esinlenerek hazırlanan</w:t>
      </w:r>
      <w:r w:rsidR="00D27F81">
        <w:rPr>
          <w:rFonts w:ascii="Arial" w:hAnsi="Arial" w:cs="Arial"/>
        </w:rPr>
        <w:t xml:space="preserve"> </w:t>
      </w:r>
      <w:r w:rsidR="005634C3">
        <w:rPr>
          <w:rFonts w:ascii="Arial" w:hAnsi="Arial" w:cs="Arial"/>
        </w:rPr>
        <w:t xml:space="preserve">Füg Tiyatro’nun “Çığlık” adlı oyunu, </w:t>
      </w:r>
      <w:r>
        <w:rPr>
          <w:rFonts w:ascii="Arial" w:hAnsi="Arial" w:cs="Arial"/>
        </w:rPr>
        <w:t>gösterimde olacak.</w:t>
      </w:r>
    </w:p>
    <w:p w14:paraId="6386FC6F" w14:textId="77777777" w:rsidR="007A3488" w:rsidRPr="007A3488" w:rsidRDefault="007A3488" w:rsidP="007A3488">
      <w:pPr>
        <w:jc w:val="both"/>
        <w:rPr>
          <w:rFonts w:ascii="Arial" w:hAnsi="Arial" w:cs="Arial"/>
        </w:rPr>
      </w:pPr>
    </w:p>
    <w:p w14:paraId="062C3D2F" w14:textId="7AD931E5" w:rsidR="00E81ABB" w:rsidRPr="007A3488" w:rsidRDefault="007A3488" w:rsidP="007A3488">
      <w:pPr>
        <w:jc w:val="both"/>
        <w:rPr>
          <w:rFonts w:ascii="Arial" w:hAnsi="Arial" w:cs="Arial"/>
        </w:rPr>
      </w:pPr>
      <w:r>
        <w:rPr>
          <w:rFonts w:ascii="Arial" w:hAnsi="Arial" w:cs="Arial"/>
        </w:rPr>
        <w:t>Oyun</w:t>
      </w:r>
      <w:r w:rsidR="00B64657">
        <w:rPr>
          <w:rFonts w:ascii="Arial" w:hAnsi="Arial" w:cs="Arial"/>
        </w:rPr>
        <w:t>ların</w:t>
      </w:r>
      <w:r>
        <w:rPr>
          <w:rFonts w:ascii="Arial" w:hAnsi="Arial" w:cs="Arial"/>
        </w:rPr>
        <w:t xml:space="preserve"> biletleri; mekan</w:t>
      </w:r>
      <w:r w:rsidR="00B64657">
        <w:rPr>
          <w:rFonts w:ascii="Arial" w:hAnsi="Arial" w:cs="Arial"/>
        </w:rPr>
        <w:t>ın</w:t>
      </w:r>
      <w:r>
        <w:rPr>
          <w:rFonts w:ascii="Arial" w:hAnsi="Arial" w:cs="Arial"/>
        </w:rPr>
        <w:t xml:space="preserve"> gişe</w:t>
      </w:r>
      <w:r w:rsidR="00B64657">
        <w:rPr>
          <w:rFonts w:ascii="Arial" w:hAnsi="Arial" w:cs="Arial"/>
        </w:rPr>
        <w:t>sinin</w:t>
      </w:r>
      <w:r>
        <w:rPr>
          <w:rFonts w:ascii="Arial" w:hAnsi="Arial" w:cs="Arial"/>
        </w:rPr>
        <w:t xml:space="preserve"> yanı sıra Biletix’ten </w:t>
      </w:r>
      <w:r w:rsidR="00B64657">
        <w:rPr>
          <w:rFonts w:ascii="Arial" w:hAnsi="Arial" w:cs="Arial"/>
        </w:rPr>
        <w:t xml:space="preserve">de </w:t>
      </w:r>
      <w:r>
        <w:rPr>
          <w:rFonts w:ascii="Arial" w:hAnsi="Arial" w:cs="Arial"/>
        </w:rPr>
        <w:t>temin edilebilir.</w:t>
      </w:r>
    </w:p>
    <w:sectPr w:rsidR="00E81ABB" w:rsidRPr="007A3488">
      <w:headerReference w:type="default" r:id="rId6"/>
      <w:footerReference w:type="default" r:id="rId7"/>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5B021" w14:textId="77777777" w:rsidR="00F10F4F" w:rsidRDefault="00F10F4F">
      <w:r>
        <w:separator/>
      </w:r>
    </w:p>
  </w:endnote>
  <w:endnote w:type="continuationSeparator" w:id="0">
    <w:p w14:paraId="688FF6E4" w14:textId="77777777" w:rsidR="00F10F4F" w:rsidRDefault="00F1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1D3E" w14:textId="77777777" w:rsidR="00E81ABB" w:rsidRDefault="00B777D0">
    <w:pPr>
      <w:pStyle w:val="GvdeMetni"/>
      <w:jc w:val="right"/>
      <w:rPr>
        <w:rFonts w:ascii="Arial" w:eastAsia="Arial" w:hAnsi="Arial" w:cs="Arial"/>
        <w:color w:val="222222"/>
        <w:sz w:val="16"/>
        <w:szCs w:val="16"/>
        <w:u w:color="222222"/>
        <w:shd w:val="clear" w:color="auto" w:fill="FFFFFF"/>
      </w:rPr>
    </w:pPr>
    <w:r>
      <w:rPr>
        <w:rFonts w:ascii="Arial" w:hAnsi="Arial"/>
        <w:color w:val="222222"/>
        <w:sz w:val="16"/>
        <w:szCs w:val="16"/>
        <w:u w:color="222222"/>
        <w:shd w:val="clear" w:color="auto" w:fill="FFFFFF"/>
      </w:rPr>
      <w:t xml:space="preserve">Tatavla Sahne </w:t>
    </w:r>
  </w:p>
  <w:p w14:paraId="1B03C6D7" w14:textId="77777777" w:rsidR="00E81ABB" w:rsidRDefault="00B777D0">
    <w:pPr>
      <w:pStyle w:val="GvdeMetni"/>
      <w:jc w:val="right"/>
      <w:rPr>
        <w:rFonts w:ascii="Arial" w:eastAsia="Arial" w:hAnsi="Arial" w:cs="Arial"/>
        <w:color w:val="222222"/>
        <w:sz w:val="16"/>
        <w:szCs w:val="16"/>
        <w:u w:color="222222"/>
        <w:shd w:val="clear" w:color="auto" w:fill="FFFFFF"/>
      </w:rPr>
    </w:pPr>
    <w:r>
      <w:rPr>
        <w:rFonts w:ascii="Arial" w:hAnsi="Arial"/>
        <w:color w:val="222222"/>
        <w:sz w:val="16"/>
        <w:szCs w:val="16"/>
        <w:u w:color="222222"/>
        <w:shd w:val="clear" w:color="auto" w:fill="FFFFFF"/>
        <w:lang w:val="de-DE"/>
      </w:rPr>
      <w:t>Tuba Zehra Sa</w:t>
    </w:r>
    <w:r>
      <w:rPr>
        <w:rFonts w:ascii="Arial" w:hAnsi="Arial"/>
        <w:color w:val="222222"/>
        <w:sz w:val="16"/>
        <w:szCs w:val="16"/>
        <w:u w:color="222222"/>
        <w:shd w:val="clear" w:color="auto" w:fill="FFFFFF"/>
      </w:rPr>
      <w:t>ğlam</w:t>
    </w:r>
  </w:p>
  <w:p w14:paraId="7AEFEE7C" w14:textId="77777777" w:rsidR="00E81ABB" w:rsidRDefault="00B777D0">
    <w:pPr>
      <w:pStyle w:val="GvdeMetni"/>
      <w:jc w:val="right"/>
      <w:rPr>
        <w:rFonts w:ascii="Arial" w:eastAsia="Arial" w:hAnsi="Arial" w:cs="Arial"/>
        <w:sz w:val="24"/>
        <w:szCs w:val="24"/>
      </w:rPr>
    </w:pPr>
    <w:r>
      <w:rPr>
        <w:rFonts w:ascii="Arial" w:hAnsi="Arial"/>
        <w:color w:val="222222"/>
        <w:sz w:val="16"/>
        <w:szCs w:val="16"/>
        <w:u w:color="222222"/>
        <w:shd w:val="clear" w:color="auto" w:fill="FFFFFF"/>
      </w:rPr>
      <w:t xml:space="preserve">Kuloğlu Mah. Ağa Hamamı sk. Ağa han 1/1 </w:t>
    </w:r>
    <w:r>
      <w:rPr>
        <w:rFonts w:ascii="Arial" w:hAnsi="Arial"/>
        <w:sz w:val="16"/>
        <w:szCs w:val="16"/>
      </w:rPr>
      <w:t>Cihangir Beyoğlu İstanbul</w:t>
    </w:r>
    <w:r>
      <w:rPr>
        <w:rFonts w:ascii="Arial" w:hAnsi="Arial"/>
        <w:sz w:val="24"/>
        <w:szCs w:val="24"/>
      </w:rPr>
      <w:t xml:space="preserve"> </w:t>
    </w:r>
  </w:p>
  <w:p w14:paraId="619CF6B8" w14:textId="77777777" w:rsidR="00E81ABB" w:rsidRDefault="00B777D0">
    <w:pPr>
      <w:pStyle w:val="GvdeMetni"/>
      <w:jc w:val="right"/>
    </w:pPr>
    <w:r>
      <w:rPr>
        <w:rFonts w:ascii="Arial" w:hAnsi="Arial"/>
        <w:color w:val="424143"/>
        <w:sz w:val="16"/>
        <w:szCs w:val="16"/>
        <w:u w:color="424143"/>
      </w:rPr>
      <w:t xml:space="preserve">0 212 233 52 30 </w:t>
    </w:r>
    <w:hyperlink r:id="rId1" w:history="1">
      <w:r w:rsidR="00A568C8" w:rsidRPr="00272357">
        <w:rPr>
          <w:rStyle w:val="Kpr"/>
          <w:rFonts w:ascii="Arial" w:eastAsia="Arial" w:hAnsi="Arial" w:cs="Arial"/>
          <w:sz w:val="16"/>
          <w:szCs w:val="16"/>
          <w:u w:color="424143"/>
        </w:rPr>
        <w:t>www.tatavlaperformans.com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D1004" w14:textId="77777777" w:rsidR="00F10F4F" w:rsidRDefault="00F10F4F">
      <w:r>
        <w:separator/>
      </w:r>
    </w:p>
  </w:footnote>
  <w:footnote w:type="continuationSeparator" w:id="0">
    <w:p w14:paraId="5A13D2F7" w14:textId="77777777" w:rsidR="00F10F4F" w:rsidRDefault="00F10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96C0E" w14:textId="77777777" w:rsidR="00E81ABB" w:rsidRDefault="00B777D0">
    <w:pPr>
      <w:pStyle w:val="stBilgi"/>
      <w:tabs>
        <w:tab w:val="clear" w:pos="9026"/>
        <w:tab w:val="right" w:pos="9000"/>
      </w:tabs>
    </w:pPr>
    <w:r>
      <w:rPr>
        <w:noProof/>
      </w:rPr>
      <w:drawing>
        <wp:inline distT="0" distB="0" distL="0" distR="0" wp14:anchorId="1B61062F" wp14:editId="74370B0B">
          <wp:extent cx="1609725" cy="655946"/>
          <wp:effectExtent l="0" t="0" r="0" b="0"/>
          <wp:docPr id="1073741825" name="officeArt object" descr="tatavla-sahne-01.png"/>
          <wp:cNvGraphicFramePr/>
          <a:graphic xmlns:a="http://schemas.openxmlformats.org/drawingml/2006/main">
            <a:graphicData uri="http://schemas.openxmlformats.org/drawingml/2006/picture">
              <pic:pic xmlns:pic="http://schemas.openxmlformats.org/drawingml/2006/picture">
                <pic:nvPicPr>
                  <pic:cNvPr id="1073741825" name="tatavla-sahne-01.png" descr="tatavla-sahne-01.png"/>
                  <pic:cNvPicPr>
                    <a:picLocks noChangeAspect="1"/>
                  </pic:cNvPicPr>
                </pic:nvPicPr>
                <pic:blipFill>
                  <a:blip r:embed="rId1"/>
                  <a:stretch>
                    <a:fillRect/>
                  </a:stretch>
                </pic:blipFill>
                <pic:spPr>
                  <a:xfrm>
                    <a:off x="0" y="0"/>
                    <a:ext cx="1609725" cy="655946"/>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ABB"/>
    <w:rsid w:val="000A3CA7"/>
    <w:rsid w:val="00184390"/>
    <w:rsid w:val="00200AB6"/>
    <w:rsid w:val="00242EC5"/>
    <w:rsid w:val="00370D23"/>
    <w:rsid w:val="003B3C88"/>
    <w:rsid w:val="005634C3"/>
    <w:rsid w:val="007A3488"/>
    <w:rsid w:val="00876AB5"/>
    <w:rsid w:val="00A568C8"/>
    <w:rsid w:val="00A733AD"/>
    <w:rsid w:val="00B56FED"/>
    <w:rsid w:val="00B64657"/>
    <w:rsid w:val="00B777D0"/>
    <w:rsid w:val="00CE7466"/>
    <w:rsid w:val="00D13469"/>
    <w:rsid w:val="00D27F81"/>
    <w:rsid w:val="00E64AEE"/>
    <w:rsid w:val="00E81ABB"/>
    <w:rsid w:val="00F10F4F"/>
    <w:rsid w:val="00F74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DBA28"/>
  <w15:docId w15:val="{0FF0C3C0-A423-42A2-B3F0-B5AA99F9F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Balk2">
    <w:name w:val="heading 2"/>
    <w:next w:val="Gvde"/>
    <w:pPr>
      <w:widowControl w:val="0"/>
      <w:spacing w:line="276" w:lineRule="auto"/>
      <w:outlineLvl w:val="1"/>
    </w:pPr>
    <w:rPr>
      <w:rFonts w:ascii="SimSun" w:eastAsia="SimSun" w:hAnsi="SimSun" w:cs="SimSun"/>
      <w:b/>
      <w:bCs/>
      <w:color w:val="000000"/>
      <w:sz w:val="36"/>
      <w:szCs w:val="36"/>
      <w:u w:color="000000"/>
    </w:rPr>
  </w:style>
  <w:style w:type="paragraph" w:styleId="Balk5">
    <w:name w:val="heading 5"/>
    <w:next w:val="Gvde"/>
    <w:pPr>
      <w:keepNext/>
      <w:keepLines/>
      <w:spacing w:before="280" w:after="290" w:line="376" w:lineRule="auto"/>
      <w:outlineLvl w:val="4"/>
    </w:pPr>
    <w:rPr>
      <w:rFonts w:ascii="Calibri" w:hAnsi="Calibri" w:cs="Arial Unicode MS"/>
      <w:b/>
      <w:bCs/>
      <w:color w:val="000000"/>
      <w:sz w:val="28"/>
      <w:szCs w:val="28"/>
      <w:u w:color="000000"/>
    </w:rPr>
  </w:style>
  <w:style w:type="paragraph" w:styleId="Balk7">
    <w:name w:val="heading 7"/>
    <w:next w:val="Gvde"/>
    <w:pPr>
      <w:keepNext/>
      <w:keepLines/>
      <w:spacing w:before="240" w:after="64" w:line="320" w:lineRule="auto"/>
      <w:outlineLvl w:val="6"/>
    </w:pPr>
    <w:rPr>
      <w:rFonts w:ascii="Calibri" w:hAnsi="Calibri" w:cs="Arial Unicode MS"/>
      <w:b/>
      <w:bCs/>
      <w:color w:val="000000"/>
      <w:sz w:val="24"/>
      <w:szCs w:val="24"/>
      <w:u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paragraph" w:styleId="stBilgi">
    <w:name w:val="header"/>
    <w:pPr>
      <w:widowControl w:val="0"/>
      <w:tabs>
        <w:tab w:val="center" w:pos="4513"/>
        <w:tab w:val="right" w:pos="9026"/>
      </w:tabs>
    </w:pPr>
    <w:rPr>
      <w:rFonts w:ascii="Calibri" w:hAnsi="Calibri" w:cs="Arial Unicode MS"/>
      <w:color w:val="000000"/>
      <w:sz w:val="22"/>
      <w:szCs w:val="22"/>
      <w:u w:color="000000"/>
    </w:rPr>
  </w:style>
  <w:style w:type="paragraph" w:styleId="GvdeMetni">
    <w:name w:val="Body Text"/>
    <w:pPr>
      <w:widowControl w:val="0"/>
    </w:pPr>
    <w:rPr>
      <w:rFonts w:ascii="Calibri" w:hAnsi="Calibri" w:cs="Arial Unicode MS"/>
      <w:b/>
      <w:bCs/>
      <w:color w:val="000000"/>
      <w:sz w:val="19"/>
      <w:szCs w:val="19"/>
      <w:u w:color="000000"/>
    </w:rPr>
  </w:style>
  <w:style w:type="character" w:customStyle="1" w:styleId="Yok">
    <w:name w:val="Yok"/>
  </w:style>
  <w:style w:type="character" w:customStyle="1" w:styleId="Hyperlink0">
    <w:name w:val="Hyperlink.0"/>
    <w:basedOn w:val="Yok"/>
    <w:rPr>
      <w:rFonts w:ascii="Arial" w:eastAsia="Arial" w:hAnsi="Arial" w:cs="Arial"/>
      <w:outline w:val="0"/>
      <w:color w:val="424143"/>
      <w:sz w:val="16"/>
      <w:szCs w:val="16"/>
      <w:u w:color="424143"/>
    </w:rPr>
  </w:style>
  <w:style w:type="paragraph" w:styleId="NormalWeb">
    <w:name w:val="Normal (Web)"/>
    <w:pPr>
      <w:widowControl w:val="0"/>
      <w:spacing w:line="276" w:lineRule="auto"/>
    </w:pPr>
    <w:rPr>
      <w:rFonts w:eastAsia="Times New Roman"/>
      <w:color w:val="000000"/>
      <w:sz w:val="24"/>
      <w:szCs w:val="24"/>
      <w:u w:color="000000"/>
    </w:rPr>
  </w:style>
  <w:style w:type="paragraph" w:customStyle="1" w:styleId="Gvde">
    <w:name w:val="Gövde"/>
    <w:pPr>
      <w:widowControl w:val="0"/>
    </w:pPr>
    <w:rPr>
      <w:rFonts w:ascii="Calibri" w:hAnsi="Calibri" w:cs="Arial Unicode MS"/>
      <w:color w:val="000000"/>
      <w:sz w:val="22"/>
      <w:szCs w:val="22"/>
      <w:u w:color="000000"/>
      <w14:textOutline w14:w="0" w14:cap="flat" w14:cmpd="sng" w14:algn="ctr">
        <w14:noFill/>
        <w14:prstDash w14:val="solid"/>
        <w14:bevel/>
      </w14:textOutline>
    </w:rPr>
  </w:style>
  <w:style w:type="paragraph" w:styleId="AltBilgi">
    <w:name w:val="footer"/>
    <w:basedOn w:val="Normal"/>
    <w:link w:val="AltBilgiChar"/>
    <w:uiPriority w:val="99"/>
    <w:unhideWhenUsed/>
    <w:rsid w:val="00A568C8"/>
    <w:pPr>
      <w:tabs>
        <w:tab w:val="center" w:pos="4680"/>
        <w:tab w:val="right" w:pos="9360"/>
      </w:tabs>
    </w:pPr>
  </w:style>
  <w:style w:type="character" w:customStyle="1" w:styleId="AltBilgiChar">
    <w:name w:val="Alt Bilgi Char"/>
    <w:basedOn w:val="VarsaylanParagrafYazTipi"/>
    <w:link w:val="AltBilgi"/>
    <w:uiPriority w:val="99"/>
    <w:rsid w:val="00A568C8"/>
    <w:rPr>
      <w:sz w:val="24"/>
      <w:szCs w:val="24"/>
    </w:rPr>
  </w:style>
  <w:style w:type="character" w:styleId="Gl">
    <w:name w:val="Strong"/>
    <w:basedOn w:val="VarsaylanParagrafYazTipi"/>
    <w:uiPriority w:val="22"/>
    <w:qFormat/>
    <w:rsid w:val="00A568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951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atavlaperforma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381</Words>
  <Characters>2175</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Vatel</dc:creator>
  <cp:lastModifiedBy>user</cp:lastModifiedBy>
  <cp:revision>5</cp:revision>
  <dcterms:created xsi:type="dcterms:W3CDTF">2021-09-30T15:21:00Z</dcterms:created>
  <dcterms:modified xsi:type="dcterms:W3CDTF">2021-10-03T19:47:00Z</dcterms:modified>
</cp:coreProperties>
</file>